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D5" w:rsidRPr="00E963D5" w:rsidRDefault="00E7240D" w:rsidP="00BF7D8B">
      <w:pPr>
        <w:jc w:val="left"/>
        <w:rPr>
          <w:rFonts w:ascii="ＭＳ ゴシック" w:eastAsia="ＭＳ ゴシック" w:hAnsi="ＭＳ ゴシック"/>
          <w:sz w:val="22"/>
        </w:rPr>
      </w:pPr>
      <w:r w:rsidRPr="00B372F0">
        <w:rPr>
          <w:rFonts w:ascii="ＭＳ ゴシック" w:eastAsia="ＭＳ ゴシック" w:hAnsi="ＭＳ ゴシック"/>
          <w:sz w:val="18"/>
        </w:rPr>
        <w:t>単元：</w:t>
      </w:r>
      <w:r w:rsidR="005F7979">
        <w:rPr>
          <w:rFonts w:ascii="ＭＳ ゴシック" w:eastAsia="ＭＳ ゴシック" w:hAnsi="ＭＳ ゴシック" w:hint="eastAsia"/>
          <w:sz w:val="18"/>
        </w:rPr>
        <w:t>「</w:t>
      </w:r>
      <w:r w:rsidR="00E963D5" w:rsidRPr="00B372F0">
        <w:rPr>
          <w:rFonts w:ascii="ＭＳ ゴシック" w:eastAsia="ＭＳ ゴシック" w:hAnsi="ＭＳ ゴシック" w:hint="eastAsia"/>
          <w:sz w:val="18"/>
        </w:rPr>
        <w:t>化学と人間生活</w:t>
      </w:r>
      <w:r w:rsidR="005F7979">
        <w:rPr>
          <w:rFonts w:ascii="ＭＳ ゴシック" w:eastAsia="ＭＳ ゴシック" w:hAnsi="ＭＳ ゴシック" w:hint="eastAsia"/>
          <w:sz w:val="18"/>
        </w:rPr>
        <w:t xml:space="preserve">　</w:t>
      </w:r>
      <w:r w:rsidR="005F7979">
        <w:rPr>
          <w:rFonts w:ascii="ＭＳ ゴシック" w:eastAsia="ＭＳ ゴシック" w:hAnsi="ＭＳ ゴシック"/>
          <w:sz w:val="18"/>
        </w:rPr>
        <w:t>－化学と物質－」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7240D" w:rsidRPr="00E963D5" w:rsidTr="00E963D5">
        <w:tc>
          <w:tcPr>
            <w:tcW w:w="9917" w:type="dxa"/>
          </w:tcPr>
          <w:p w:rsidR="00E7240D" w:rsidRPr="00B506C2" w:rsidRDefault="00E7240D" w:rsidP="001A49F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8"/>
              </w:rPr>
            </w:pPr>
          </w:p>
          <w:p w:rsidR="00E963D5" w:rsidRPr="00E963D5" w:rsidRDefault="00E963D5" w:rsidP="00B372F0">
            <w:pPr>
              <w:spacing w:line="0" w:lineRule="atLeast"/>
              <w:ind w:firstLineChars="50" w:firstLine="136"/>
              <w:rPr>
                <w:rFonts w:ascii="ＭＳ ゴシック" w:eastAsia="ＭＳ ゴシック" w:hAnsi="ＭＳ ゴシック"/>
              </w:rPr>
            </w:pPr>
            <w:r w:rsidRPr="00E963D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化学</w:t>
            </w:r>
            <w:r w:rsidR="00E7240D" w:rsidRPr="00E963D5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基礎　</w:t>
            </w:r>
            <w:r w:rsidR="00E7240D" w:rsidRPr="00E963D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振り返り</w:t>
            </w:r>
            <w:r w:rsidR="00E7240D" w:rsidRPr="00E963D5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・自己評価シート</w:t>
            </w:r>
            <w:r w:rsidR="00E7240D" w:rsidRPr="00E963D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E7240D" w:rsidRPr="00E963D5" w:rsidRDefault="00E77BF5" w:rsidP="00B506C2">
            <w:pPr>
              <w:spacing w:line="0" w:lineRule="atLeast"/>
              <w:ind w:firstLineChars="2000" w:firstLine="4026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C6B9E">
              <w:rPr>
                <w:rFonts w:ascii="ＭＳ ゴシック" w:eastAsia="ＭＳ ゴシック" w:hAnsi="ＭＳ ゴシック"/>
              </w:rPr>
              <w:t xml:space="preserve">年　</w:t>
            </w:r>
            <w:r w:rsidR="00BD15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C6B9E">
              <w:rPr>
                <w:rFonts w:ascii="ＭＳ ゴシック" w:eastAsia="ＭＳ ゴシック" w:hAnsi="ＭＳ ゴシック"/>
              </w:rPr>
              <w:t xml:space="preserve">　組　</w:t>
            </w:r>
            <w:r w:rsidR="00BD15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C6B9E">
              <w:rPr>
                <w:rFonts w:ascii="ＭＳ ゴシック" w:eastAsia="ＭＳ ゴシック" w:hAnsi="ＭＳ ゴシック"/>
              </w:rPr>
              <w:t xml:space="preserve">　番　　</w:t>
            </w:r>
            <w:r w:rsidR="005C6B9E">
              <w:rPr>
                <w:rFonts w:ascii="ＭＳ ゴシック" w:eastAsia="ＭＳ ゴシック" w:hAnsi="ＭＳ ゴシック" w:hint="eastAsia"/>
              </w:rPr>
              <w:t>名前</w:t>
            </w:r>
          </w:p>
        </w:tc>
      </w:tr>
    </w:tbl>
    <w:p w:rsidR="00E7240D" w:rsidRPr="006D7D6B" w:rsidRDefault="00E7240D" w:rsidP="00E7240D">
      <w:pPr>
        <w:ind w:left="232" w:hangingChars="100" w:hanging="232"/>
        <w:rPr>
          <w:rFonts w:ascii="ＭＳ ゴシック" w:eastAsia="ＭＳ ゴシック" w:hAnsi="ＭＳ ゴシック"/>
          <w:b/>
          <w:sz w:val="24"/>
          <w:szCs w:val="24"/>
        </w:rPr>
      </w:pPr>
      <w:r w:rsidRPr="006D7D6B">
        <w:rPr>
          <w:rFonts w:ascii="ＭＳ ゴシック" w:eastAsia="ＭＳ ゴシック" w:hAnsi="ＭＳ ゴシック" w:hint="eastAsia"/>
          <w:b/>
          <w:sz w:val="24"/>
          <w:szCs w:val="24"/>
        </w:rPr>
        <w:t>☆</w:t>
      </w:r>
      <w:r w:rsidRPr="006D7D6B">
        <w:rPr>
          <w:rFonts w:ascii="ＭＳ ゴシック" w:eastAsia="ＭＳ ゴシック" w:hAnsi="ＭＳ ゴシック"/>
          <w:b/>
          <w:sz w:val="24"/>
          <w:szCs w:val="24"/>
        </w:rPr>
        <w:t>目標を達成できたか</w:t>
      </w:r>
      <w:r w:rsidRPr="006D7D6B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Pr="006D7D6B">
        <w:rPr>
          <w:rFonts w:ascii="ＭＳ ゴシック" w:eastAsia="ＭＳ ゴシック" w:hAnsi="ＭＳ ゴシック"/>
          <w:b/>
          <w:sz w:val="24"/>
          <w:szCs w:val="24"/>
        </w:rPr>
        <w:t>自己評価しよう</w:t>
      </w:r>
      <w:r w:rsidRPr="006D7D6B">
        <w:rPr>
          <w:rFonts w:ascii="ＭＳ ゴシック" w:eastAsia="ＭＳ ゴシック" w:hAnsi="ＭＳ ゴシック" w:hint="eastAsia"/>
          <w:b/>
          <w:sz w:val="24"/>
          <w:szCs w:val="24"/>
        </w:rPr>
        <w:t>！！</w:t>
      </w:r>
      <w:r w:rsidRPr="006D7D6B">
        <w:rPr>
          <w:rFonts w:ascii="ＭＳ ゴシック" w:eastAsia="ＭＳ ゴシック" w:hAnsi="ＭＳ ゴシック"/>
          <w:b/>
          <w:sz w:val="24"/>
          <w:szCs w:val="24"/>
        </w:rPr>
        <w:t>（</w:t>
      </w:r>
      <w:r w:rsidRPr="006D7D6B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Pr="006D7D6B">
        <w:rPr>
          <w:rFonts w:ascii="ＭＳ ゴシック" w:eastAsia="ＭＳ ゴシック" w:hAnsi="ＭＳ ゴシック"/>
          <w:b/>
          <w:sz w:val="24"/>
          <w:szCs w:val="24"/>
        </w:rPr>
        <w:t>A～Dに</w:t>
      </w:r>
      <w:r w:rsidRPr="006D7D6B">
        <w:rPr>
          <w:rFonts w:ascii="ＭＳ ゴシック" w:eastAsia="ＭＳ ゴシック" w:hAnsi="ＭＳ ゴシック" w:hint="eastAsia"/>
          <w:b/>
          <w:sz w:val="24"/>
          <w:szCs w:val="24"/>
        </w:rPr>
        <w:t>○</w:t>
      </w:r>
      <w:r w:rsidRPr="006D7D6B">
        <w:rPr>
          <w:rFonts w:ascii="ＭＳ ゴシック" w:eastAsia="ＭＳ ゴシック" w:hAnsi="ＭＳ ゴシック"/>
          <w:b/>
          <w:sz w:val="24"/>
          <w:szCs w:val="24"/>
        </w:rPr>
        <w:t>をつけよう！！）</w:t>
      </w:r>
    </w:p>
    <w:p w:rsidR="00E7240D" w:rsidRPr="00E963D5" w:rsidRDefault="00E7240D" w:rsidP="00E7240D">
      <w:pPr>
        <w:rPr>
          <w:rFonts w:ascii="ＭＳ ゴシック" w:eastAsia="ＭＳ ゴシック" w:hAnsi="ＭＳ ゴシック"/>
          <w:sz w:val="24"/>
          <w:szCs w:val="24"/>
        </w:rPr>
      </w:pPr>
      <w:r w:rsidRPr="004E473F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  <w:shd w:val="pct15" w:color="auto" w:fill="FFFFFF"/>
        </w:rPr>
        <w:t>目標</w:t>
      </w:r>
      <w:r w:rsidRPr="004E473F">
        <w:rPr>
          <w:rFonts w:ascii="ＭＳ ゴシック" w:eastAsia="ＭＳ ゴシック" w:hAnsi="ＭＳ ゴシック"/>
          <w:sz w:val="24"/>
          <w:szCs w:val="24"/>
          <w:bdr w:val="single" w:sz="4" w:space="0" w:color="auto"/>
          <w:shd w:val="pct15" w:color="auto" w:fill="FFFFFF"/>
        </w:rPr>
        <w:t>①</w:t>
      </w:r>
      <w:r w:rsidRP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P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仮説を</w:t>
      </w:r>
      <w:r w:rsidRP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>確かめるための観察</w:t>
      </w:r>
      <w:r w:rsidRP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・</w:t>
      </w:r>
      <w:r w:rsidRP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>実験を計画する</w:t>
      </w:r>
      <w:r w:rsidRP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ことが</w:t>
      </w:r>
      <w:r w:rsidRP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>できる</w:t>
      </w:r>
      <w:r w:rsidRP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。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7240D" w:rsidRPr="00E963D5" w:rsidTr="00E77BF5">
        <w:trPr>
          <w:jc w:val="center"/>
        </w:trPr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3D5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3D5">
              <w:rPr>
                <w:rFonts w:ascii="ＭＳ ゴシック" w:eastAsia="ＭＳ ゴシック" w:hAnsi="ＭＳ ゴシック" w:hint="eastAsia"/>
              </w:rPr>
              <w:t>Ｂ</w:t>
            </w:r>
          </w:p>
        </w:tc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3D5">
              <w:rPr>
                <w:rFonts w:ascii="ＭＳ ゴシック" w:eastAsia="ＭＳ ゴシック" w:hAnsi="ＭＳ ゴシック" w:hint="eastAsia"/>
              </w:rPr>
              <w:t>Ｃ</w:t>
            </w:r>
          </w:p>
        </w:tc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3D5">
              <w:rPr>
                <w:rFonts w:ascii="ＭＳ ゴシック" w:eastAsia="ＭＳ ゴシック" w:hAnsi="ＭＳ ゴシック" w:hint="eastAsia"/>
              </w:rPr>
              <w:t>Ｄ</w:t>
            </w:r>
          </w:p>
        </w:tc>
      </w:tr>
      <w:tr w:rsidR="00E7240D" w:rsidRPr="00E963D5" w:rsidTr="00E77BF5">
        <w:trPr>
          <w:jc w:val="center"/>
        </w:trPr>
        <w:tc>
          <w:tcPr>
            <w:tcW w:w="2407" w:type="dxa"/>
          </w:tcPr>
          <w:p w:rsidR="00E7240D" w:rsidRPr="00E963D5" w:rsidRDefault="002A6542" w:rsidP="006D7D6B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観察・実験において、見通しをもち、しょう油や水の量を調整し、また条件も制御された検証計画</w:t>
            </w:r>
            <w:r w:rsidR="006519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を立案することができた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2407" w:type="dxa"/>
          </w:tcPr>
          <w:p w:rsidR="00E7240D" w:rsidRPr="00E963D5" w:rsidRDefault="002A6542" w:rsidP="006D7D6B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観察・実験において、見通しをもち、しょう油や水の量を調整した検証計画</w:t>
            </w:r>
            <w:r w:rsidR="006519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を立案することができた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2407" w:type="dxa"/>
          </w:tcPr>
          <w:p w:rsidR="00E7240D" w:rsidRPr="00E963D5" w:rsidRDefault="002A6542" w:rsidP="006D7D6B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検証計画を立案したが、仮説を検証する方法</w:t>
            </w:r>
            <w:r w:rsidR="006519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について考えられなかった。</w:t>
            </w:r>
          </w:p>
          <w:p w:rsidR="00E7240D" w:rsidRPr="00E963D5" w:rsidRDefault="00E7240D" w:rsidP="006D7D6B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7" w:type="dxa"/>
          </w:tcPr>
          <w:p w:rsidR="00E7240D" w:rsidRPr="00E963D5" w:rsidRDefault="002A6542" w:rsidP="006D7D6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検証計画を全く立案することができ</w:t>
            </w:r>
            <w:r w:rsidR="006519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なかった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B372F0" w:rsidRPr="00E963D5" w:rsidTr="00B744D6">
        <w:trPr>
          <w:jc w:val="center"/>
        </w:trPr>
        <w:tc>
          <w:tcPr>
            <w:tcW w:w="9628" w:type="dxa"/>
            <w:gridSpan w:val="4"/>
          </w:tcPr>
          <w:p w:rsidR="00B372F0" w:rsidRDefault="006D7D6B" w:rsidP="004E473F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そのように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判断した</w:t>
            </w:r>
            <w:r w:rsidR="004E47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  <w:r w:rsidR="00B372F0">
              <w:rPr>
                <w:rFonts w:ascii="ＭＳ ゴシック" w:eastAsia="ＭＳ ゴシック" w:hAnsi="ＭＳ ゴシック"/>
                <w:sz w:val="18"/>
                <w:szCs w:val="18"/>
              </w:rPr>
              <w:t>：</w:t>
            </w:r>
          </w:p>
        </w:tc>
      </w:tr>
    </w:tbl>
    <w:p w:rsidR="00E7240D" w:rsidRPr="00E963D5" w:rsidRDefault="00E7240D" w:rsidP="00E7240D">
      <w:pPr>
        <w:rPr>
          <w:rFonts w:ascii="ＭＳ ゴシック" w:eastAsia="ＭＳ ゴシック" w:hAnsi="ＭＳ ゴシック"/>
          <w:sz w:val="18"/>
          <w:szCs w:val="18"/>
        </w:rPr>
      </w:pPr>
      <w:r w:rsidRPr="004E473F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  <w:shd w:val="pct15" w:color="auto" w:fill="FFFFFF"/>
        </w:rPr>
        <w:t>目標②</w:t>
      </w:r>
      <w:r w:rsidRP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651921" w:rsidRP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観察・実験を自分たちで実行することが</w:t>
      </w:r>
      <w:r w:rsidRP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>できる。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7240D" w:rsidRPr="00E963D5" w:rsidTr="00E77BF5">
        <w:trPr>
          <w:jc w:val="center"/>
        </w:trPr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3D5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3D5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3D5">
              <w:rPr>
                <w:rFonts w:ascii="ＭＳ ゴシック" w:eastAsia="ＭＳ ゴシック" w:hAnsi="ＭＳ ゴシック" w:hint="eastAsia"/>
                <w:szCs w:val="21"/>
              </w:rPr>
              <w:t>Ｃ</w:t>
            </w:r>
          </w:p>
        </w:tc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963D5">
              <w:rPr>
                <w:rFonts w:ascii="ＭＳ ゴシック" w:eastAsia="ＭＳ ゴシック" w:hAnsi="ＭＳ ゴシック" w:hint="eastAsia"/>
                <w:szCs w:val="21"/>
              </w:rPr>
              <w:t>Ｄ</w:t>
            </w:r>
          </w:p>
        </w:tc>
      </w:tr>
      <w:tr w:rsidR="006C4F60" w:rsidRPr="00E963D5" w:rsidTr="00E77BF5">
        <w:trPr>
          <w:jc w:val="center"/>
        </w:trPr>
        <w:tc>
          <w:tcPr>
            <w:tcW w:w="2407" w:type="dxa"/>
          </w:tcPr>
          <w:p w:rsidR="006C4F60" w:rsidRPr="00377A8C" w:rsidRDefault="006C4F60" w:rsidP="006C4F60">
            <w:pPr>
              <w:spacing w:line="280" w:lineRule="exact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 w:rsidRPr="00377A8C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メスカップ、電子天秤を用いた計量や、ろ過の操作について、グループ内で理解し合い、手際よく操作ができるよう、皆で操作をサポートすることができた。</w:t>
            </w:r>
          </w:p>
        </w:tc>
        <w:tc>
          <w:tcPr>
            <w:tcW w:w="2407" w:type="dxa"/>
          </w:tcPr>
          <w:p w:rsidR="006C4F60" w:rsidRPr="004C4796" w:rsidRDefault="006C4F60" w:rsidP="006C4F6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メスカップ、電子天秤を用いた計量や、ろ過の操作について、グループ内で理解し合い、皆で操作をサポートすることができ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</w:t>
            </w: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2407" w:type="dxa"/>
          </w:tcPr>
          <w:p w:rsidR="006C4F60" w:rsidRPr="004C4796" w:rsidRDefault="006C4F60" w:rsidP="006C4F6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メスカップ、電子天秤を用いた計量や、ろ過の操作について、グループ内で理解し合い取り組んでいるが、誤った操作をすることがあ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った</w:t>
            </w: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2407" w:type="dxa"/>
          </w:tcPr>
          <w:p w:rsidR="006C4F60" w:rsidRPr="004C4796" w:rsidRDefault="006C4F60" w:rsidP="006C4F6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実験操作の手順をグループ内で理解し合うことができず、適切な実験操作を行うことができ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なかった。</w:t>
            </w:r>
          </w:p>
          <w:p w:rsidR="006C4F60" w:rsidRPr="004C4796" w:rsidRDefault="006C4F60" w:rsidP="006C4F6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C4F60" w:rsidRPr="00E963D5" w:rsidTr="00B367BD">
        <w:trPr>
          <w:jc w:val="center"/>
        </w:trPr>
        <w:tc>
          <w:tcPr>
            <w:tcW w:w="9628" w:type="dxa"/>
            <w:gridSpan w:val="4"/>
          </w:tcPr>
          <w:p w:rsidR="006C4F60" w:rsidRDefault="006C4F60" w:rsidP="006C4F60">
            <w:pPr>
              <w:spacing w:line="36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そのように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判断した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：</w:t>
            </w:r>
          </w:p>
        </w:tc>
      </w:tr>
    </w:tbl>
    <w:p w:rsidR="00E7240D" w:rsidRPr="00E963D5" w:rsidRDefault="00E7240D" w:rsidP="00E7240D">
      <w:pPr>
        <w:ind w:left="925" w:hangingChars="400" w:hanging="925"/>
        <w:rPr>
          <w:rFonts w:ascii="ＭＳ ゴシック" w:eastAsia="ＭＳ ゴシック" w:hAnsi="ＭＳ ゴシック"/>
          <w:sz w:val="24"/>
          <w:szCs w:val="24"/>
        </w:rPr>
      </w:pPr>
      <w:r w:rsidRPr="004E473F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  <w:shd w:val="pct15" w:color="auto" w:fill="FFFFFF"/>
        </w:rPr>
        <w:t>目標③</w:t>
      </w:r>
      <w:r w:rsidRP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651921" w:rsidRP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観察・実験において、安全確保の視点に立ち実施することができる。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  <w:t xml:space="preserve">　</w:t>
      </w:r>
      <w:r w:rsidR="004E473F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7240D" w:rsidRPr="00E963D5" w:rsidTr="00E77BF5">
        <w:trPr>
          <w:jc w:val="center"/>
        </w:trPr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3D5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3D5">
              <w:rPr>
                <w:rFonts w:ascii="ＭＳ ゴシック" w:eastAsia="ＭＳ ゴシック" w:hAnsi="ＭＳ ゴシック" w:hint="eastAsia"/>
              </w:rPr>
              <w:t>Ｂ</w:t>
            </w:r>
          </w:p>
        </w:tc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3D5">
              <w:rPr>
                <w:rFonts w:ascii="ＭＳ ゴシック" w:eastAsia="ＭＳ ゴシック" w:hAnsi="ＭＳ ゴシック" w:hint="eastAsia"/>
              </w:rPr>
              <w:t>Ｃ</w:t>
            </w:r>
          </w:p>
        </w:tc>
        <w:tc>
          <w:tcPr>
            <w:tcW w:w="2407" w:type="dxa"/>
          </w:tcPr>
          <w:p w:rsidR="00E7240D" w:rsidRPr="00E963D5" w:rsidRDefault="00E7240D" w:rsidP="001A49F6">
            <w:pPr>
              <w:jc w:val="center"/>
              <w:rPr>
                <w:rFonts w:ascii="ＭＳ ゴシック" w:eastAsia="ＭＳ ゴシック" w:hAnsi="ＭＳ ゴシック"/>
              </w:rPr>
            </w:pPr>
            <w:r w:rsidRPr="00E963D5">
              <w:rPr>
                <w:rFonts w:ascii="ＭＳ ゴシック" w:eastAsia="ＭＳ ゴシック" w:hAnsi="ＭＳ ゴシック" w:hint="eastAsia"/>
              </w:rPr>
              <w:t>Ｄ</w:t>
            </w:r>
          </w:p>
        </w:tc>
      </w:tr>
      <w:tr w:rsidR="006C4F60" w:rsidRPr="00E963D5" w:rsidTr="00E77BF5">
        <w:trPr>
          <w:jc w:val="center"/>
        </w:trPr>
        <w:tc>
          <w:tcPr>
            <w:tcW w:w="2407" w:type="dxa"/>
          </w:tcPr>
          <w:p w:rsidR="006C4F60" w:rsidRPr="006C4F60" w:rsidRDefault="006C4F60" w:rsidP="006C4F60">
            <w:pPr>
              <w:spacing w:line="280" w:lineRule="exact"/>
              <w:rPr>
                <w:rFonts w:ascii="ＭＳ ゴシック" w:eastAsia="ＭＳ ゴシック" w:hAnsi="ＭＳ ゴシック"/>
                <w:spacing w:val="-12"/>
                <w:sz w:val="18"/>
                <w:szCs w:val="18"/>
              </w:rPr>
            </w:pPr>
            <w:r w:rsidRPr="006C4F60">
              <w:rPr>
                <w:rFonts w:ascii="ＭＳ ゴシック" w:eastAsia="ＭＳ ゴシック" w:hAnsi="ＭＳ ゴシック" w:hint="eastAsia"/>
                <w:spacing w:val="-12"/>
                <w:sz w:val="18"/>
                <w:szCs w:val="18"/>
              </w:rPr>
              <w:t>ガスバーナー等の実験器具の危険性、保護めがねの着用の重要性について、気付いたことを記録しながら、安全に配慮して観察・実験に取り組むことができた。</w:t>
            </w:r>
          </w:p>
        </w:tc>
        <w:tc>
          <w:tcPr>
            <w:tcW w:w="2407" w:type="dxa"/>
          </w:tcPr>
          <w:p w:rsidR="006C4F60" w:rsidRPr="004C4796" w:rsidRDefault="006C4F60" w:rsidP="006C4F6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ガスバーナー等の実験器具を適切に操作でき、保護めがねを必ず着用するなど安全に配慮して観察・実験に取り組むことができ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た。</w:t>
            </w:r>
          </w:p>
        </w:tc>
        <w:tc>
          <w:tcPr>
            <w:tcW w:w="2407" w:type="dxa"/>
          </w:tcPr>
          <w:p w:rsidR="006C4F60" w:rsidRPr="004C4796" w:rsidRDefault="006C4F60" w:rsidP="006C4F6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ガスバーナー等の実験器具を適切に操作できるが、保護めがねの着用を忘れていることがあ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った</w:t>
            </w: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6C4F60" w:rsidRPr="004C4796" w:rsidRDefault="006C4F60" w:rsidP="006C4F6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7" w:type="dxa"/>
          </w:tcPr>
          <w:p w:rsidR="006C4F60" w:rsidRPr="00E963D5" w:rsidRDefault="006C4F60" w:rsidP="006C4F6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観察・実験において、安全対策を意識して取り組むことができなかった。</w:t>
            </w:r>
          </w:p>
        </w:tc>
      </w:tr>
      <w:tr w:rsidR="006C4F60" w:rsidRPr="00E963D5" w:rsidTr="000947E2">
        <w:trPr>
          <w:jc w:val="center"/>
        </w:trPr>
        <w:tc>
          <w:tcPr>
            <w:tcW w:w="9628" w:type="dxa"/>
            <w:gridSpan w:val="4"/>
          </w:tcPr>
          <w:p w:rsidR="006C4F60" w:rsidRDefault="006C4F60" w:rsidP="006C4F60">
            <w:pPr>
              <w:spacing w:line="36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そのように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判断した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：</w:t>
            </w:r>
          </w:p>
        </w:tc>
      </w:tr>
    </w:tbl>
    <w:p w:rsidR="00F04AFD" w:rsidRDefault="00F04AFD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F04AFD" w:rsidRPr="00E963D5" w:rsidRDefault="00F04AFD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  <w:r w:rsidRPr="00E963D5">
        <w:rPr>
          <w:rFonts w:ascii="ＭＳ ゴシック" w:eastAsia="ＭＳ ゴシック" w:hAnsi="ＭＳ ゴシック" w:hint="eastAsia"/>
          <w:szCs w:val="21"/>
        </w:rPr>
        <w:t>●しょう油からの食塩の分離について、</w:t>
      </w:r>
      <w:r>
        <w:rPr>
          <w:rFonts w:ascii="ＭＳ ゴシック" w:eastAsia="ＭＳ ゴシック" w:hAnsi="ＭＳ ゴシック" w:hint="eastAsia"/>
          <w:szCs w:val="21"/>
        </w:rPr>
        <w:t>より白い食塩を得るためにはどうすればよいか</w:t>
      </w:r>
      <w:r w:rsidRPr="00E963D5">
        <w:rPr>
          <w:rFonts w:ascii="ＭＳ ゴシック" w:eastAsia="ＭＳ ゴシック" w:hAnsi="ＭＳ ゴシック"/>
          <w:szCs w:val="21"/>
        </w:rPr>
        <w:t>、授業で学んだことを基に</w:t>
      </w:r>
      <w:r w:rsidRPr="00E963D5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考えて</w:t>
      </w:r>
      <w:r w:rsidRPr="00E963D5">
        <w:rPr>
          <w:rFonts w:ascii="ＭＳ ゴシック" w:eastAsia="ＭＳ ゴシック" w:hAnsi="ＭＳ ゴシック"/>
          <w:szCs w:val="21"/>
        </w:rPr>
        <w:t>みよう。</w:t>
      </w:r>
    </w:p>
    <w:p w:rsidR="00F04AFD" w:rsidRDefault="00F04AFD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030115" w:rsidRDefault="00030115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030115" w:rsidRDefault="00030115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030115" w:rsidRDefault="00030115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030115" w:rsidRDefault="00030115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030115" w:rsidRPr="00E77BF5" w:rsidRDefault="00030115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F04AFD" w:rsidRPr="00E963D5" w:rsidRDefault="00030115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  <w:r w:rsidRPr="00E963D5">
        <w:rPr>
          <w:rFonts w:ascii="ＭＳ ゴシック" w:eastAsia="ＭＳ ゴシック" w:hAnsi="ＭＳ ゴシック" w:hint="eastAsia"/>
          <w:szCs w:val="21"/>
        </w:rPr>
        <w:t>●</w:t>
      </w:r>
      <w:r w:rsidRPr="00E963D5">
        <w:rPr>
          <w:rFonts w:ascii="ＭＳ ゴシック" w:eastAsia="ＭＳ ゴシック" w:hAnsi="ＭＳ ゴシック"/>
          <w:szCs w:val="21"/>
        </w:rPr>
        <w:t>学習を振り返って、新たに疑問に思ったことや、さらに知りたいことを書こう。</w:t>
      </w:r>
    </w:p>
    <w:p w:rsidR="00F626A4" w:rsidRDefault="00F626A4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F626A4" w:rsidRDefault="00F626A4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F626A4" w:rsidRDefault="00F626A4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F626A4" w:rsidRDefault="00F626A4" w:rsidP="00F04AFD">
      <w:pPr>
        <w:ind w:left="201" w:hangingChars="100" w:hanging="201"/>
        <w:rPr>
          <w:rFonts w:ascii="ＭＳ ゴシック" w:eastAsia="ＭＳ ゴシック" w:hAnsi="ＭＳ ゴシック"/>
          <w:szCs w:val="21"/>
        </w:rPr>
      </w:pPr>
    </w:p>
    <w:p w:rsidR="00F626A4" w:rsidRDefault="00F626A4" w:rsidP="00F04AFD">
      <w:pPr>
        <w:ind w:left="201" w:hangingChars="100" w:hanging="201"/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</w:p>
    <w:sectPr w:rsidR="00F626A4" w:rsidSect="006C4F60">
      <w:pgSz w:w="11906" w:h="16838" w:code="9"/>
      <w:pgMar w:top="680" w:right="1021" w:bottom="680" w:left="1021" w:header="851" w:footer="992" w:gutter="0"/>
      <w:cols w:space="425"/>
      <w:docGrid w:type="linesAndChars" w:linePitch="360" w:charSpace="-17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2F0" w:rsidRDefault="00B372F0" w:rsidP="00B372F0">
      <w:r>
        <w:separator/>
      </w:r>
    </w:p>
  </w:endnote>
  <w:endnote w:type="continuationSeparator" w:id="0">
    <w:p w:rsidR="00B372F0" w:rsidRDefault="00B372F0" w:rsidP="00B3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2F0" w:rsidRDefault="00B372F0" w:rsidP="00B372F0">
      <w:r>
        <w:separator/>
      </w:r>
    </w:p>
  </w:footnote>
  <w:footnote w:type="continuationSeparator" w:id="0">
    <w:p w:rsidR="00B372F0" w:rsidRDefault="00B372F0" w:rsidP="00B3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0D"/>
    <w:rsid w:val="00030115"/>
    <w:rsid w:val="0006164C"/>
    <w:rsid w:val="0007646C"/>
    <w:rsid w:val="00081182"/>
    <w:rsid w:val="000959D5"/>
    <w:rsid w:val="002A6542"/>
    <w:rsid w:val="002C1D7E"/>
    <w:rsid w:val="003377A0"/>
    <w:rsid w:val="00473A38"/>
    <w:rsid w:val="004E473F"/>
    <w:rsid w:val="005C6B9E"/>
    <w:rsid w:val="005E1D38"/>
    <w:rsid w:val="005F7979"/>
    <w:rsid w:val="00651921"/>
    <w:rsid w:val="00654046"/>
    <w:rsid w:val="00671C51"/>
    <w:rsid w:val="006876A9"/>
    <w:rsid w:val="006C4F60"/>
    <w:rsid w:val="006D7D6B"/>
    <w:rsid w:val="00714B3D"/>
    <w:rsid w:val="008A6CF3"/>
    <w:rsid w:val="00926BCA"/>
    <w:rsid w:val="00944810"/>
    <w:rsid w:val="00AD1F54"/>
    <w:rsid w:val="00AD45B6"/>
    <w:rsid w:val="00AF2FBF"/>
    <w:rsid w:val="00B372F0"/>
    <w:rsid w:val="00B506C2"/>
    <w:rsid w:val="00BD154E"/>
    <w:rsid w:val="00BD3661"/>
    <w:rsid w:val="00BF584A"/>
    <w:rsid w:val="00BF7D8B"/>
    <w:rsid w:val="00E7240D"/>
    <w:rsid w:val="00E77BF5"/>
    <w:rsid w:val="00E963D5"/>
    <w:rsid w:val="00F04AFD"/>
    <w:rsid w:val="00F31998"/>
    <w:rsid w:val="00F626A4"/>
    <w:rsid w:val="00F62F1C"/>
    <w:rsid w:val="00F6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72F0"/>
  </w:style>
  <w:style w:type="paragraph" w:styleId="a6">
    <w:name w:val="footer"/>
    <w:basedOn w:val="a"/>
    <w:link w:val="a7"/>
    <w:uiPriority w:val="99"/>
    <w:unhideWhenUsed/>
    <w:rsid w:val="00B37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72F0"/>
  </w:style>
  <w:style w:type="paragraph" w:styleId="a8">
    <w:name w:val="Balloon Text"/>
    <w:basedOn w:val="a"/>
    <w:link w:val="a9"/>
    <w:uiPriority w:val="99"/>
    <w:semiHidden/>
    <w:unhideWhenUsed/>
    <w:rsid w:val="00F04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4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2020-02-06T06:46:00Z</dcterms:created>
  <dcterms:modified xsi:type="dcterms:W3CDTF">2020-02-06T08:29:00Z</dcterms:modified>
</cp:coreProperties>
</file>