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Y="481"/>
        <w:tblW w:w="8222" w:type="dxa"/>
        <w:tblLayout w:type="fixed"/>
        <w:tblLook w:val="04A0" w:firstRow="1" w:lastRow="0" w:firstColumn="1" w:lastColumn="0" w:noHBand="0" w:noVBand="1"/>
      </w:tblPr>
      <w:tblGrid>
        <w:gridCol w:w="1988"/>
        <w:gridCol w:w="6234"/>
      </w:tblGrid>
      <w:tr w:rsidR="00AE190F" w14:paraId="54885D7D" w14:textId="77777777" w:rsidTr="005643EF">
        <w:trPr>
          <w:cantSplit/>
          <w:trHeight w:val="515"/>
        </w:trPr>
        <w:tc>
          <w:tcPr>
            <w:tcW w:w="198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69E67B8" w14:textId="607DD54D" w:rsidR="00AE190F" w:rsidRPr="009E3AA2" w:rsidRDefault="00AE190F" w:rsidP="005643EF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単元目標</w:t>
            </w:r>
          </w:p>
          <w:p w14:paraId="2FEECF75" w14:textId="77777777" w:rsidR="00AA1CD0" w:rsidRPr="009E3AA2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(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単元で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育成</w:t>
            </w:r>
            <w:r w:rsidR="004009D1"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を目指す</w:t>
            </w:r>
          </w:p>
          <w:p w14:paraId="55FDB6DD" w14:textId="14CC7622" w:rsidR="00AE190F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資質・能力)</w:t>
            </w:r>
          </w:p>
          <w:p w14:paraId="02DCA423" w14:textId="11A5C2D2" w:rsidR="00067DFF" w:rsidRDefault="00067DF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1F2FBF78" w14:textId="77777777" w:rsidR="007F476A" w:rsidRPr="009E3AA2" w:rsidRDefault="007F476A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8"/>
                <w:szCs w:val="16"/>
              </w:rPr>
            </w:pPr>
          </w:p>
          <w:p w14:paraId="6C76EC2A" w14:textId="693E2F34" w:rsidR="00AE190F" w:rsidRPr="008751A7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◎</w:t>
            </w:r>
            <w:r w:rsidR="007F476A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…</w:t>
            </w:r>
            <w:r w:rsidRPr="009E3AA2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指導の重点</w:t>
            </w:r>
          </w:p>
        </w:tc>
        <w:tc>
          <w:tcPr>
            <w:tcW w:w="6234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1DDC9D" w14:textId="6B28E9AC" w:rsidR="00B630A2" w:rsidRPr="002578F4" w:rsidRDefault="00AE190F" w:rsidP="00D13E1A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5643EF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身近なことを表す語句の量を増し、話や文章の中で使うとともに、言葉には意味による語句のまとまりがあることに気付き、語彙を豊かにすることができる。</w:t>
            </w:r>
          </w:p>
          <w:p w14:paraId="294EF136" w14:textId="6EF9BB18" w:rsidR="004009D1" w:rsidRPr="002578F4" w:rsidRDefault="00AE190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　　　　　　　　　　　　　　</w:t>
            </w:r>
            <w:r w:rsidR="009A5D08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知識及び技能</w:t>
            </w:r>
            <w:r w:rsidR="009A5D08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5B0BCE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643EF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5643EF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オ</w:t>
            </w:r>
          </w:p>
        </w:tc>
      </w:tr>
      <w:tr w:rsidR="00AE190F" w14:paraId="2AE842AB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E775915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468901" w14:textId="55FC4DD2" w:rsidR="00B630A2" w:rsidRPr="002578F4" w:rsidRDefault="00CD00F9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◎</w:t>
            </w:r>
            <w:r w:rsidR="005643EF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場面の様子に着目して、登場人物の行動を具体的に想像することができる</w:t>
            </w:r>
            <w:r w:rsidR="00B630A2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。</w:t>
            </w:r>
          </w:p>
          <w:p w14:paraId="13A137D9" w14:textId="13CF9F1E" w:rsidR="00AE190F" w:rsidRPr="002578F4" w:rsidRDefault="00AE190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</w:t>
            </w:r>
            <w:r w:rsidR="00B95385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 xml:space="preserve">　　　　　　　　　　　　</w:t>
            </w:r>
            <w:r w:rsidR="009A5D08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〔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思考力、判断力、表現力等</w:t>
            </w:r>
            <w:r w:rsidR="009A5D08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〕</w:t>
            </w:r>
            <w:r w:rsidR="00B630A2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C</w:t>
            </w:r>
            <w:r w:rsidR="005B0BCE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(</w:t>
            </w:r>
            <w:r w:rsidR="005B0BCE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１</w:t>
            </w:r>
            <w:r w:rsidR="005B0BCE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)</w:t>
            </w:r>
            <w:r w:rsidR="005643EF" w:rsidRPr="002578F4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エ</w:t>
            </w:r>
          </w:p>
        </w:tc>
      </w:tr>
      <w:tr w:rsidR="00AE190F" w14:paraId="37052DB6" w14:textId="77777777" w:rsidTr="005643EF">
        <w:trPr>
          <w:cantSplit/>
          <w:trHeight w:val="515"/>
        </w:trPr>
        <w:tc>
          <w:tcPr>
            <w:tcW w:w="198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274DC" w14:textId="77777777" w:rsidR="00AE190F" w:rsidRPr="00AD22F8" w:rsidRDefault="00AE190F" w:rsidP="005643EF">
            <w:pPr>
              <w:spacing w:line="2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</w:p>
        </w:tc>
        <w:tc>
          <w:tcPr>
            <w:tcW w:w="623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9F47D" w14:textId="2891002F" w:rsidR="00AE190F" w:rsidRPr="002578F4" w:rsidRDefault="00B95385" w:rsidP="005643EF">
            <w:pPr>
              <w:spacing w:line="240" w:lineRule="exact"/>
              <w:ind w:left="160" w:hangingChars="100" w:hanging="16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○</w:t>
            </w:r>
            <w:r w:rsidR="00B630A2" w:rsidRPr="002578F4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言葉がもつよさを感じ</w:t>
            </w:r>
            <w:r w:rsidR="000D38BE" w:rsidRPr="002578F4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と</w:t>
            </w:r>
            <w:r w:rsidR="00B630A2" w:rsidRPr="002578F4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るとともに、楽しんで読書をし、国語を大切にして、思いや考えを伝え</w:t>
            </w:r>
            <w:r w:rsidR="000444E5" w:rsidRPr="002578F4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>合おうとする</w:t>
            </w:r>
            <w:r w:rsidR="00B630A2" w:rsidRPr="002578F4">
              <w:rPr>
                <w:rFonts w:ascii="UD デジタル 教科書体 NP-R" w:eastAsia="UD デジタル 教科書体 NP-R" w:hAnsi="ＭＳ ゴシック" w:hint="eastAsia"/>
                <w:kern w:val="0"/>
                <w:sz w:val="16"/>
                <w:szCs w:val="16"/>
              </w:rPr>
              <w:t xml:space="preserve">。　　　　　　　　　　　</w:t>
            </w:r>
            <w:r w:rsidR="005B0BCE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「</w:t>
            </w:r>
            <w:r w:rsidR="00AE190F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学びに向かう力、人間性</w:t>
            </w:r>
            <w:r w:rsidR="000444E5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等</w:t>
            </w:r>
            <w:r w:rsidR="005B0BCE"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」</w:t>
            </w:r>
          </w:p>
        </w:tc>
      </w:tr>
      <w:tr w:rsidR="00F76CB1" w14:paraId="4B9607AD" w14:textId="77777777" w:rsidTr="005643EF">
        <w:trPr>
          <w:cantSplit/>
          <w:trHeight w:val="57"/>
        </w:trPr>
        <w:tc>
          <w:tcPr>
            <w:tcW w:w="82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76C64" w14:textId="77777777" w:rsidR="00F76CB1" w:rsidRDefault="00F76CB1" w:rsidP="005643EF">
            <w:pPr>
              <w:pStyle w:val="a8"/>
              <w:spacing w:line="40" w:lineRule="exact"/>
              <w:ind w:leftChars="0" w:left="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</w:tr>
      <w:tr w:rsidR="00F76CB1" w14:paraId="38EFC3EA" w14:textId="77777777" w:rsidTr="005643EF">
        <w:trPr>
          <w:cantSplit/>
          <w:trHeight w:val="850"/>
        </w:trPr>
        <w:tc>
          <w:tcPr>
            <w:tcW w:w="82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D7566" w14:textId="77777777" w:rsidR="00F76CB1" w:rsidRDefault="00F76CB1" w:rsidP="005643EF">
            <w:pPr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9E3AA2">
              <w:rPr>
                <w:rFonts w:ascii="UD デジタル 教科書体 NP-R" w:eastAsia="UD デジタル 教科書体 NP-R" w:hAnsiTheme="majorEastAsia" w:hint="eastAsia"/>
                <w:szCs w:val="16"/>
              </w:rPr>
              <w:t>単元で取り上げる言語活動</w:t>
            </w:r>
          </w:p>
          <w:p w14:paraId="7A12A924" w14:textId="29C9225A" w:rsidR="001B6B8A" w:rsidRPr="00A17D94" w:rsidRDefault="005643EF" w:rsidP="005643EF">
            <w:pPr>
              <w:spacing w:line="260" w:lineRule="exact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Cs w:val="16"/>
              </w:rPr>
              <w:t>大好きなお話の中の大好きな場面の主人公の行動について、思ったことや考えたことを中心に、友達に読んだ本を紹介する</w:t>
            </w:r>
            <w:r w:rsidR="001B6B8A" w:rsidRPr="002578F4">
              <w:rPr>
                <w:rFonts w:ascii="UD デジタル 教科書体 NP-R" w:eastAsia="UD デジタル 教科書体 NP-R" w:hAnsiTheme="majorEastAsia" w:hint="eastAsia"/>
                <w:szCs w:val="16"/>
              </w:rPr>
              <w:t>。</w:t>
            </w:r>
          </w:p>
        </w:tc>
      </w:tr>
    </w:tbl>
    <w:p w14:paraId="01274867" w14:textId="0D3E05A9" w:rsidR="00E66ADD" w:rsidRPr="002578F4" w:rsidRDefault="009760C1" w:rsidP="009760C1">
      <w:pPr>
        <w:spacing w:line="480" w:lineRule="auto"/>
        <w:rPr>
          <w:rFonts w:ascii="UD デジタル 教科書体 NP-R" w:eastAsia="UD デジタル 教科書体 NP-R" w:hAnsiTheme="majorEastAsia"/>
        </w:rPr>
      </w:pPr>
      <w:r w:rsidRPr="002578F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479C1" wp14:editId="05B8A989">
                <wp:simplePos x="0" y="0"/>
                <wp:positionH relativeFrom="margin">
                  <wp:align>right</wp:align>
                </wp:positionH>
                <wp:positionV relativeFrom="paragraph">
                  <wp:posOffset>257067</wp:posOffset>
                </wp:positionV>
                <wp:extent cx="4534044" cy="187020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044" cy="1870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  <w:gridCol w:w="2314"/>
                              <w:gridCol w:w="2314"/>
                            </w:tblGrid>
                            <w:tr w:rsidR="00BA449F" w14:paraId="4D1CDD06" w14:textId="712EDB99" w:rsidTr="00BA449F">
                              <w:trPr>
                                <w:trHeight w:val="340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2DAB7452" w14:textId="7A22255A" w:rsidR="00BA449F" w:rsidRPr="00BA449F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F137F1">
                                    <w:rPr>
                                      <w:rFonts w:ascii="UD デジタル 教科書体 NP-R" w:eastAsia="UD デジタル 教科書体 NP-R" w:hAnsi="BIZ UDP明朝 Medium" w:hint="eastAsia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BA449F" w14:paraId="3A8F31C3" w14:textId="72BFAC4F" w:rsidTr="00BA449F">
                              <w:trPr>
                                <w:trHeight w:val="277"/>
                              </w:trPr>
                              <w:tc>
                                <w:tcPr>
                                  <w:tcW w:w="231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7581E4C" w14:textId="6D87E651" w:rsidR="00BA449F" w:rsidRPr="002578F4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BCE900" w14:textId="119BAA10" w:rsidR="00BA449F" w:rsidRPr="002578F4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E42359B" w14:textId="1BD7EC60" w:rsidR="00BA449F" w:rsidRPr="002578F4" w:rsidRDefault="00BA449F" w:rsidP="00BA449F">
                                  <w:pPr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</w:rPr>
                                    <w:t>主体的に学習に取り組む態度</w:t>
                                  </w:r>
                                </w:p>
                              </w:tc>
                            </w:tr>
                            <w:tr w:rsidR="005643EF" w:rsidRPr="00865815" w14:paraId="1B9D3750" w14:textId="77777777" w:rsidTr="00BA449F">
                              <w:trPr>
                                <w:trHeight w:val="1950"/>
                              </w:trPr>
                              <w:tc>
                                <w:tcPr>
                                  <w:tcW w:w="231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2F2867" w14:textId="29D65B1C" w:rsidR="005643EF" w:rsidRPr="002578F4" w:rsidRDefault="005643EF" w:rsidP="005643EF">
                                  <w:pPr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kern w:val="0"/>
                                      <w:sz w:val="18"/>
                                    </w:rPr>
                                    <w:t>身近なことを表す語句の量を増し、語彙を豊かにしている。</w:t>
                                  </w:r>
                                  <w:r w:rsidRPr="002578F4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((１)オ)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322DBD1B" w14:textId="1D2E5C34" w:rsidR="005643EF" w:rsidRPr="002578F4" w:rsidRDefault="005643EF" w:rsidP="005643EF">
                                  <w:pPr>
                                    <w:contextualSpacing/>
                                    <w:rPr>
                                      <w:rFonts w:ascii="UD デジタル 教科書体 NP-R" w:eastAsia="UD デジタル 教科書体 NP-R" w:hAnsi="BIZ UDP明朝 Medium"/>
                                      <w:sz w:val="18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kern w:val="0"/>
                                      <w:sz w:val="18"/>
                                    </w:rPr>
                                    <w:t>「読むこと」において、</w:t>
                                  </w: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場面の様子に着目して、登場人物の行動を具体的に想像している。</w:t>
                                  </w:r>
                                  <w:r w:rsidRPr="002578F4">
                                    <w:rPr>
                                      <w:rFonts w:ascii="UD デジタル 教科書体 N-R" w:eastAsia="UD デジタル 教科書体 N-R" w:hAnsiTheme="majorEastAsia" w:hint="eastAsia"/>
                                      <w:sz w:val="16"/>
                                      <w:szCs w:val="16"/>
                                    </w:rPr>
                                    <w:t>(Ｃ(１)エ)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1FBC733A" w14:textId="4E0CE2AE" w:rsidR="005643EF" w:rsidRPr="002578F4" w:rsidRDefault="005643EF" w:rsidP="005643EF">
                                  <w:pPr>
                                    <w:spacing w:line="0" w:lineRule="atLeast"/>
                                    <w:rPr>
                                      <w:rFonts w:ascii="UD デジタル 教科書体 NP-R" w:eastAsia="UD デジタル 教科書体 NP-R" w:hAnsi="BIZ UDP明朝 Medium"/>
                                      <w:sz w:val="12"/>
                                      <w:szCs w:val="18"/>
                                    </w:rPr>
                                  </w:pPr>
                                  <w:r w:rsidRPr="002578F4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8"/>
                                    </w:rPr>
                                    <w:t>進んで場面の様子に着目してお話を読み、主人公の行動を想像し、学習課題に沿って、大好きな場面を紹介しようとしている。</w:t>
                                  </w:r>
                                </w:p>
                              </w:tc>
                            </w:tr>
                          </w:tbl>
                          <w:p w14:paraId="08505F96" w14:textId="77777777" w:rsidR="00820B7B" w:rsidRDefault="00820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47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8pt;margin-top:20.25pt;width:357pt;height:1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" filled="f" stroked="f" strokeweight=".5pt">
                <v:textbox>
                  <w:txbxContent>
                    <w:tbl>
                      <w:tblPr>
                        <w:tblStyle w:val="a7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  <w:gridCol w:w="2314"/>
                        <w:gridCol w:w="2314"/>
                      </w:tblGrid>
                      <w:tr w:rsidR="00BA449F" w14:paraId="4D1CDD06" w14:textId="712EDB99" w:rsidTr="00BA449F">
                        <w:trPr>
                          <w:trHeight w:val="340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2DAB7452" w14:textId="7A22255A" w:rsidR="00BA449F" w:rsidRPr="00BA449F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F137F1">
                              <w:rPr>
                                <w:rFonts w:ascii="UD デジタル 教科書体 NP-R" w:eastAsia="UD デジタル 教科書体 NP-R" w:hAnsi="BIZ UDP明朝 Medium" w:hint="eastAsia"/>
                              </w:rPr>
                              <w:t>評価規準</w:t>
                            </w:r>
                          </w:p>
                        </w:tc>
                      </w:tr>
                      <w:tr w:rsidR="00BA449F" w14:paraId="3A8F31C3" w14:textId="72BFAC4F" w:rsidTr="00BA449F">
                        <w:trPr>
                          <w:trHeight w:val="277"/>
                        </w:trPr>
                        <w:tc>
                          <w:tcPr>
                            <w:tcW w:w="231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7581E4C" w14:textId="6D87E651" w:rsidR="00BA449F" w:rsidRPr="002578F4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8BCE900" w14:textId="119BAA10" w:rsidR="00BA449F" w:rsidRPr="002578F4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E42359B" w14:textId="1BD7EC60" w:rsidR="00BA449F" w:rsidRPr="002578F4" w:rsidRDefault="00BA449F" w:rsidP="00BA449F">
                            <w:pPr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</w:rPr>
                              <w:t>主体的に学習に取り組む態度</w:t>
                            </w:r>
                          </w:p>
                        </w:tc>
                      </w:tr>
                      <w:tr w:rsidR="005643EF" w:rsidRPr="00865815" w14:paraId="1B9D3750" w14:textId="77777777" w:rsidTr="00BA449F">
                        <w:trPr>
                          <w:trHeight w:val="1950"/>
                        </w:trPr>
                        <w:tc>
                          <w:tcPr>
                            <w:tcW w:w="231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3E2F2867" w14:textId="29D65B1C" w:rsidR="005643EF" w:rsidRPr="002578F4" w:rsidRDefault="005643EF" w:rsidP="005643EF">
                            <w:pPr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kern w:val="0"/>
                                <w:sz w:val="18"/>
                              </w:rPr>
                              <w:t>身近なことを表す語句の量を増し、語彙を豊かにしている。</w:t>
                            </w:r>
                            <w:r w:rsidRPr="002578F4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((１)オ)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322DBD1B" w14:textId="1D2E5C34" w:rsidR="005643EF" w:rsidRPr="002578F4" w:rsidRDefault="005643EF" w:rsidP="005643EF">
                            <w:pPr>
                              <w:contextualSpacing/>
                              <w:rPr>
                                <w:rFonts w:ascii="UD デジタル 教科書体 NP-R" w:eastAsia="UD デジタル 教科書体 NP-R" w:hAnsi="BIZ UDP明朝 Medium"/>
                                <w:sz w:val="18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kern w:val="0"/>
                                <w:sz w:val="18"/>
                              </w:rPr>
                              <w:t>「読むこと」において、</w:t>
                            </w: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場面の様子に着目して、登場人物の行動を具体的に想像している。</w:t>
                            </w:r>
                            <w:r w:rsidRPr="002578F4">
                              <w:rPr>
                                <w:rFonts w:ascii="UD デジタル 教科書体 N-R" w:eastAsia="UD デジタル 教科書体 N-R" w:hAnsiTheme="majorEastAsia" w:hint="eastAsia"/>
                                <w:sz w:val="16"/>
                                <w:szCs w:val="16"/>
                              </w:rPr>
                              <w:t>(Ｃ(１)エ)</w:t>
                            </w: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1FBC733A" w14:textId="4E0CE2AE" w:rsidR="005643EF" w:rsidRPr="002578F4" w:rsidRDefault="005643EF" w:rsidP="005643EF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 w:hAnsi="BIZ UDP明朝 Medium"/>
                                <w:sz w:val="12"/>
                                <w:szCs w:val="18"/>
                              </w:rPr>
                            </w:pPr>
                            <w:r w:rsidRPr="002578F4">
                              <w:rPr>
                                <w:rFonts w:ascii="UD デジタル 教科書体 NP-R" w:eastAsia="UD デジタル 教科書体 NP-R" w:hAnsi="BIZ UDP明朝 Medium" w:hint="eastAsia"/>
                                <w:sz w:val="18"/>
                              </w:rPr>
                              <w:t>進んで場面の様子に着目してお話を読み、主人公の行動を想像し、学習課題に沿って、大好きな場面を紹介しようとしている。</w:t>
                            </w:r>
                          </w:p>
                        </w:tc>
                      </w:tr>
                    </w:tbl>
                    <w:p w14:paraId="08505F96" w14:textId="77777777" w:rsidR="00820B7B" w:rsidRDefault="00820B7B"/>
                  </w:txbxContent>
                </v:textbox>
                <w10:wrap anchorx="margin"/>
              </v:shape>
            </w:pict>
          </mc:Fallback>
        </mc:AlternateContent>
      </w:r>
      <w:r w:rsidR="00AE190F" w:rsidRPr="002578F4">
        <w:rPr>
          <w:rFonts w:ascii="UD デジタル 教科書体 NP-B" w:eastAsia="UD デジタル 教科書体 NP-B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1B029" wp14:editId="52ACC258">
                <wp:simplePos x="0" y="0"/>
                <wp:positionH relativeFrom="margin">
                  <wp:align>left</wp:align>
                </wp:positionH>
                <wp:positionV relativeFrom="paragraph">
                  <wp:posOffset>-233045</wp:posOffset>
                </wp:positionV>
                <wp:extent cx="97631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31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2638" w14:textId="7F090218" w:rsidR="00AE190F" w:rsidRPr="009C0A5E" w:rsidRDefault="00AE190F" w:rsidP="00AE190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="00B70A39">
                              <w:rPr>
                                <w:rFonts w:ascii="UD デジタル 教科書体 NP-R" w:eastAsia="UD デジタル 教科書体 NP-R" w:hAnsiTheme="majorEastAsia" w:hint="eastAsia"/>
                                <w:b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第</w:t>
                            </w:r>
                            <w:r w:rsidR="005643EF" w:rsidRPr="005643EF">
                              <w:rPr>
                                <w:rFonts w:ascii="UD デジタル 教科書体 NP-R" w:eastAsia="UD デジタル 教科書体 NP-R" w:hAnsiTheme="majorEastAsia" w:hint="eastAsia"/>
                                <w:color w:val="0D0D0D" w:themeColor="text1" w:themeTint="F2"/>
                                <w:kern w:val="0"/>
                              </w:rPr>
                              <w:t>２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学年</w:t>
                            </w:r>
                            <w:r w:rsidR="00B70A3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組(</w:t>
                            </w:r>
                            <w:r w:rsidR="00B70A3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  <w:kern w:val="0"/>
                              </w:rPr>
                              <w:t xml:space="preserve">　　</w:t>
                            </w:r>
                            <w:r w:rsidR="006F3A50" w:rsidRPr="005B0BC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>名)　授業者</w:t>
                            </w:r>
                            <w:r w:rsidR="00B70A39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</w:rPr>
                              <w:t xml:space="preserve">　　　　　　　　</w:t>
                            </w:r>
                            <w:r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単元名「</w:t>
                            </w:r>
                            <w:r w:rsidR="005643EF"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ここが大すき！大すきなお話をしょうかいしよう</w:t>
                            </w:r>
                            <w:r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　全</w:t>
                            </w:r>
                            <w:r w:rsidR="005643EF"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１２</w:t>
                            </w:r>
                            <w:r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時</w:t>
                            </w:r>
                            <w:r w:rsidR="005643EF"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間</w:t>
                            </w:r>
                          </w:p>
                          <w:p w14:paraId="5FF1D372" w14:textId="0411EE98" w:rsidR="00AE190F" w:rsidRPr="009C0A5E" w:rsidRDefault="00AE190F" w:rsidP="005B0BCE">
                            <w:pPr>
                              <w:spacing w:line="300" w:lineRule="exact"/>
                              <w:ind w:firstLineChars="3720" w:firstLine="7812"/>
                              <w:rPr>
                                <w:rFonts w:ascii="UD デジタル 教科書体 NP-R" w:eastAsia="UD デジタル 教科書体 NP-R" w:hAnsiTheme="majorEastAsia"/>
                              </w:rPr>
                            </w:pPr>
                            <w:r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教材名「</w:t>
                            </w:r>
                            <w:r w:rsidR="005643EF" w:rsidRPr="009C0A5E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スイミー</w:t>
                            </w:r>
                            <w:r w:rsidR="00AE4F1A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>」</w:t>
                            </w:r>
                            <w:r w:rsidR="005643EF" w:rsidRPr="009C0A5E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(</w:t>
                            </w:r>
                            <w:r w:rsidR="005643EF" w:rsidRPr="009C0A5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光村図書</w:t>
                            </w:r>
                            <w:r w:rsidR="009C0A5E" w:rsidRPr="009C0A5E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Cs w:val="21"/>
                              </w:rPr>
                              <w:t>２年上</w:t>
                            </w:r>
                            <w:r w:rsidR="005643EF" w:rsidRPr="009C0A5E">
                              <w:rPr>
                                <w:rFonts w:ascii="UD デジタル 教科書体 N-R" w:eastAsia="UD デジタル 教科書体 N-R" w:hAnsiTheme="majorEastAsia" w:hint="eastAsia"/>
                                <w:kern w:val="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B029" id="テキスト ボックス 2" o:spid="_x0000_s1027" type="#_x0000_t202" style="position:absolute;left:0;text-align:left;margin-left:0;margin-top:-18.35pt;width:768.75pt;height:3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" stroked="f">
                <v:textbox>
                  <w:txbxContent>
                    <w:p w14:paraId="518E2638" w14:textId="7F090218" w:rsidR="00AE190F" w:rsidRPr="009C0A5E" w:rsidRDefault="00AE190F" w:rsidP="00AE190F">
                      <w:pPr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="00B70A39">
                        <w:rPr>
                          <w:rFonts w:ascii="UD デジタル 教科書体 NP-R" w:eastAsia="UD デジタル 教科書体 NP-R" w:hAnsiTheme="majorEastAsia" w:hint="eastAsia"/>
                          <w:b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第</w:t>
                      </w:r>
                      <w:r w:rsidR="005643EF" w:rsidRPr="005643EF">
                        <w:rPr>
                          <w:rFonts w:ascii="UD デジタル 教科書体 NP-R" w:eastAsia="UD デジタル 教科書体 NP-R" w:hAnsiTheme="majorEastAsia" w:hint="eastAsia"/>
                          <w:color w:val="0D0D0D" w:themeColor="text1" w:themeTint="F2"/>
                          <w:kern w:val="0"/>
                        </w:rPr>
                        <w:t>２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学年</w:t>
                      </w:r>
                      <w:r w:rsidR="00B70A3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組(</w:t>
                      </w:r>
                      <w:r w:rsidR="00B70A3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  <w:kern w:val="0"/>
                        </w:rPr>
                        <w:t xml:space="preserve">　　</w:t>
                      </w:r>
                      <w:r w:rsidR="006F3A50" w:rsidRPr="005B0BC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>名)　授業者</w:t>
                      </w:r>
                      <w:r w:rsidR="00B70A39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</w:rPr>
                        <w:t xml:space="preserve">　　　　　　　　</w:t>
                      </w:r>
                      <w:r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>単元名「</w:t>
                      </w:r>
                      <w:r w:rsidR="005643EF"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ここが大すき！大すきなお話をしょうかいしよう</w:t>
                      </w:r>
                      <w:r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」　全</w:t>
                      </w:r>
                      <w:r w:rsidR="005643EF"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１２</w:t>
                      </w:r>
                      <w:r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時</w:t>
                      </w:r>
                      <w:r w:rsidR="005643EF"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間</w:t>
                      </w:r>
                    </w:p>
                    <w:p w14:paraId="5FF1D372" w14:textId="0411EE98" w:rsidR="00AE190F" w:rsidRPr="009C0A5E" w:rsidRDefault="00AE190F" w:rsidP="005B0BCE">
                      <w:pPr>
                        <w:spacing w:line="300" w:lineRule="exact"/>
                        <w:ind w:firstLineChars="3720" w:firstLine="7812"/>
                        <w:rPr>
                          <w:rFonts w:ascii="UD デジタル 教科書体 NP-R" w:eastAsia="UD デジタル 教科書体 NP-R" w:hAnsiTheme="majorEastAsia"/>
                        </w:rPr>
                      </w:pPr>
                      <w:r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教材名「</w:t>
                      </w:r>
                      <w:r w:rsidR="005643EF" w:rsidRPr="009C0A5E">
                        <w:rPr>
                          <w:rFonts w:ascii="UD デジタル 教科書体 NP-R" w:eastAsia="UD デジタル 教科書体 NP-R" w:hAnsiTheme="majorEastAsia" w:hint="eastAsia"/>
                        </w:rPr>
                        <w:t>スイミー</w:t>
                      </w:r>
                      <w:r w:rsidR="00AE4F1A">
                        <w:rPr>
                          <w:rFonts w:ascii="UD デジタル 教科書体 NP-R" w:eastAsia="UD デジタル 教科書体 NP-R" w:hAnsiTheme="majorEastAsia" w:hint="eastAsia"/>
                        </w:rPr>
                        <w:t>」</w:t>
                      </w:r>
                      <w:r w:rsidR="005643EF" w:rsidRPr="009C0A5E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(</w:t>
                      </w:r>
                      <w:r w:rsidR="005643EF" w:rsidRPr="009C0A5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光村図書</w:t>
                      </w:r>
                      <w:r w:rsidR="009C0A5E" w:rsidRPr="009C0A5E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Cs w:val="21"/>
                        </w:rPr>
                        <w:t>２年上</w:t>
                      </w:r>
                      <w:r w:rsidR="005643EF" w:rsidRPr="009C0A5E">
                        <w:rPr>
                          <w:rFonts w:ascii="UD デジタル 教科書体 N-R" w:eastAsia="UD デジタル 教科書体 N-R" w:hAnsiTheme="majorEastAsia" w:hint="eastAsia"/>
                          <w:kern w:val="0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Y="4096"/>
        <w:tblW w:w="15348" w:type="dxa"/>
        <w:tblLayout w:type="fixed"/>
        <w:tblLook w:val="04A0" w:firstRow="1" w:lastRow="0" w:firstColumn="1" w:lastColumn="0" w:noHBand="0" w:noVBand="1"/>
      </w:tblPr>
      <w:tblGrid>
        <w:gridCol w:w="4590"/>
        <w:gridCol w:w="496"/>
        <w:gridCol w:w="2557"/>
        <w:gridCol w:w="2557"/>
        <w:gridCol w:w="499"/>
        <w:gridCol w:w="4649"/>
      </w:tblGrid>
      <w:tr w:rsidR="00246D27" w14:paraId="51821C8D" w14:textId="77777777" w:rsidTr="00246D27">
        <w:trPr>
          <w:cantSplit/>
          <w:trHeight w:val="306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C5A" w14:textId="4A79AAB6" w:rsidR="00246D27" w:rsidRPr="00F137F1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単元の流れ</w:t>
            </w:r>
          </w:p>
          <w:p w14:paraId="754C9981" w14:textId="77777777" w:rsidR="00246D27" w:rsidRPr="008751A7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 w:val="18"/>
                <w:szCs w:val="16"/>
              </w:rPr>
              <w:t>★「主体的に学習に取り組む態度」を評価する時間</w:t>
            </w:r>
          </w:p>
        </w:tc>
        <w:tc>
          <w:tcPr>
            <w:tcW w:w="61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82535" w14:textId="73CD1E87" w:rsidR="00246D27" w:rsidRPr="00246D27" w:rsidRDefault="00246D27" w:rsidP="00246D27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6"/>
              </w:rPr>
              <w:t>「読み解く力」の視点を踏まえた、児童の学ぶ姿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F188" w14:textId="7B6373A3" w:rsidR="00246D27" w:rsidRPr="00F137F1" w:rsidRDefault="00246D27" w:rsidP="00825C3B">
            <w:pPr>
              <w:jc w:val="center"/>
              <w:rPr>
                <w:rFonts w:ascii="UD デジタル 教科書体 NP-R" w:eastAsia="UD デジタル 教科書体 NP-R" w:hAnsiTheme="majorEastAsia"/>
                <w:sz w:val="18"/>
                <w:szCs w:val="15"/>
              </w:rPr>
            </w:pPr>
            <w:r w:rsidRPr="00F137F1">
              <w:rPr>
                <w:rFonts w:ascii="UD デジタル 教科書体 NP-R" w:eastAsia="UD デジタル 教科書体 NP-R" w:hAnsiTheme="majorEastAsia" w:hint="eastAsia"/>
                <w:szCs w:val="15"/>
              </w:rPr>
              <w:t>指導の手立て</w:t>
            </w:r>
          </w:p>
          <w:p w14:paraId="1034B7F6" w14:textId="5E9073B5" w:rsidR="00246D27" w:rsidRPr="00894E1F" w:rsidRDefault="00302CFA" w:rsidP="00825C3B">
            <w:pPr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個別最適な学び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【個】・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「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協働的な学び</w:t>
            </w:r>
            <w:r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」</w:t>
            </w:r>
            <w:r w:rsidR="00246D27">
              <w:rPr>
                <w:rFonts w:ascii="UD デジタル 教科書体 NP-R" w:eastAsia="UD デジタル 教科書体 NP-R" w:hAnsiTheme="majorEastAsia" w:hint="eastAsia"/>
                <w:sz w:val="20"/>
                <w:szCs w:val="15"/>
              </w:rPr>
              <w:t>【協】</w:t>
            </w:r>
          </w:p>
        </w:tc>
      </w:tr>
      <w:tr w:rsidR="005643EF" w14:paraId="4D044F55" w14:textId="77777777" w:rsidTr="005643EF">
        <w:trPr>
          <w:cantSplit/>
          <w:trHeight w:val="287"/>
        </w:trPr>
        <w:tc>
          <w:tcPr>
            <w:tcW w:w="4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47F32" w14:textId="2B231FF5" w:rsidR="005643EF" w:rsidRPr="002578F4" w:rsidRDefault="005643EF" w:rsidP="00E13CA2">
            <w:pPr>
              <w:spacing w:line="400" w:lineRule="exact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①学習のゴールを共有し、学習の見通しをもつ。</w:t>
            </w:r>
          </w:p>
          <w:p w14:paraId="3DEBAC82" w14:textId="5E308FCC" w:rsidR="005643EF" w:rsidRPr="002578F4" w:rsidRDefault="005643EF" w:rsidP="00E13CA2">
            <w:pPr>
              <w:spacing w:line="400" w:lineRule="exact"/>
              <w:ind w:left="500" w:hangingChars="250" w:hanging="5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②③教材文の内容の大体を捉える。</w:t>
            </w:r>
          </w:p>
          <w:p w14:paraId="054EC2D2" w14:textId="58997E71" w:rsidR="005643EF" w:rsidRPr="002578F4" w:rsidRDefault="005643EF" w:rsidP="00E13CA2">
            <w:pPr>
              <w:spacing w:line="400" w:lineRule="exact"/>
              <w:ind w:left="400" w:hangingChars="200" w:hanging="4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④⑤教材文の主人公の行動や会話から、場面の様子を具体的に想像し、交流する。</w:t>
            </w:r>
          </w:p>
          <w:p w14:paraId="69A9658C" w14:textId="77777777" w:rsidR="00E13CA2" w:rsidRPr="002578F4" w:rsidRDefault="005643EF" w:rsidP="00E13CA2">
            <w:pPr>
              <w:spacing w:line="400" w:lineRule="exact"/>
              <w:ind w:left="400" w:hangingChars="200" w:hanging="4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⑥⑦並行読書材を読み、内容の大体を捉え、大好きな場面を</w:t>
            </w:r>
            <w:r w:rsidR="00E13CA2"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見つける。</w:t>
            </w:r>
          </w:p>
          <w:p w14:paraId="3754ACF0" w14:textId="20D52286" w:rsidR="005643EF" w:rsidRPr="002578F4" w:rsidRDefault="005643EF" w:rsidP="00E13CA2">
            <w:pPr>
              <w:spacing w:line="400" w:lineRule="exact"/>
              <w:ind w:left="400" w:hangingChars="200" w:hanging="4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⑧</w:t>
            </w:r>
            <w:r w:rsidR="00E13CA2"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⑨並行読書材で主人公の行動や会話から、場面の様子を具体的に想像し、交流する。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★</w:t>
            </w:r>
          </w:p>
          <w:p w14:paraId="076E84CB" w14:textId="77777777" w:rsidR="005643EF" w:rsidRPr="002578F4" w:rsidRDefault="00E13CA2" w:rsidP="00E13CA2">
            <w:pPr>
              <w:spacing w:line="400" w:lineRule="exact"/>
              <w:ind w:left="200" w:hangingChars="100" w:hanging="200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⑩大好きなお話の紹介文をまとめる</w:t>
            </w:r>
            <w:r w:rsidR="005643EF"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。</w:t>
            </w:r>
          </w:p>
          <w:p w14:paraId="497A1409" w14:textId="2084BDAF" w:rsidR="00E13CA2" w:rsidRPr="00E13CA2" w:rsidRDefault="00E13CA2" w:rsidP="00371719">
            <w:pPr>
              <w:spacing w:line="400" w:lineRule="exact"/>
              <w:ind w:left="400" w:hangingChars="200" w:hanging="400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⑪⑫大好きなお話を紹介し合い、自分が読みたいと感じた１冊を読み、学習を振り返る。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B5F7D66" w14:textId="7A318FBC" w:rsidR="005643EF" w:rsidRPr="0054198C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20"/>
                <w:szCs w:val="16"/>
              </w:rPr>
            </w:pPr>
            <w:r w:rsidRPr="0054198C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Ａ　主に文章や図、グラフから読み解き理解する力</w:t>
            </w: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2B69B" w14:textId="0C6253B6" w:rsidR="005643EF" w:rsidRPr="00246D27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7B77CD3" w14:textId="07583CD7" w:rsidR="005643EF" w:rsidRPr="008C7103" w:rsidRDefault="005643EF" w:rsidP="005643EF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54198C">
              <w:rPr>
                <w:rFonts w:ascii="UD デジタル 教科書体 NP-R" w:eastAsia="UD デジタル 教科書体 NP-R" w:hAnsiTheme="majorEastAsia" w:hint="eastAsia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8AEBB" w14:textId="77777777" w:rsidR="0043485F" w:rsidRPr="002578F4" w:rsidRDefault="005643EF" w:rsidP="0043485F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・レオ＝レオニの作品の中から、主人公が明確になって</w:t>
            </w:r>
          </w:p>
          <w:p w14:paraId="1FFDD815" w14:textId="77777777" w:rsidR="0043485F" w:rsidRPr="002578F4" w:rsidRDefault="005643EF" w:rsidP="0043485F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いる作品を１０冊程度選び、並行読書の本として用意</w:t>
            </w:r>
          </w:p>
          <w:p w14:paraId="4FFA71DD" w14:textId="2A05BFCD" w:rsidR="005643EF" w:rsidRPr="002578F4" w:rsidRDefault="005643EF" w:rsidP="0043485F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する。</w:t>
            </w:r>
            <w:r w:rsidR="00110E24" w:rsidRPr="002578F4">
              <w:rPr>
                <w:rFonts w:ascii="BIZ UDゴシック" w:eastAsia="BIZ UDゴシック" w:hAnsi="BIZ UDゴシック" w:hint="eastAsia"/>
                <w:sz w:val="18"/>
                <w:szCs w:val="16"/>
              </w:rPr>
              <w:t>(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絵本がいっぱい！</w:t>
            </w:r>
            <w:r w:rsidR="00110E24" w:rsidRPr="002578F4">
              <w:rPr>
                <w:rFonts w:ascii="BIZ UDゴシック" w:eastAsia="BIZ UDゴシック" w:hAnsi="BIZ UDゴシック" w:hint="eastAsia"/>
                <w:sz w:val="18"/>
                <w:szCs w:val="16"/>
              </w:rPr>
              <w:t>)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【個】</w:t>
            </w:r>
          </w:p>
          <w:p w14:paraId="5A8729E7" w14:textId="77777777" w:rsidR="0043485F" w:rsidRPr="002578F4" w:rsidRDefault="005643EF" w:rsidP="0043485F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・ペープサート「ふきだしくん」を活用して子どもたち</w:t>
            </w:r>
          </w:p>
          <w:p w14:paraId="4E22E89B" w14:textId="3AEF9E7A" w:rsidR="005643EF" w:rsidRPr="002578F4" w:rsidRDefault="005643EF" w:rsidP="0043485F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の学習意欲を高めていく</w:t>
            </w:r>
            <w:r w:rsidR="0043485F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。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【個】</w:t>
            </w:r>
          </w:p>
          <w:p w14:paraId="0A571E27" w14:textId="584AFA1A" w:rsidR="005643EF" w:rsidRPr="002578F4" w:rsidRDefault="005643EF" w:rsidP="00D13E1A">
            <w:pPr>
              <w:spacing w:line="28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・教科書教材</w:t>
            </w:r>
            <w:r w:rsidR="00110E24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「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スイミー</w:t>
            </w:r>
            <w:r w:rsidR="00110E24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」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の全文掲示をし、</w:t>
            </w:r>
            <w:r w:rsidR="00D13E1A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内容</w:t>
            </w:r>
            <w:bookmarkStart w:id="0" w:name="_GoBack"/>
            <w:bookmarkEnd w:id="0"/>
            <w:r w:rsidR="00D13E1A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の大体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を捉えられるようにする。【個】【協】</w:t>
            </w:r>
          </w:p>
          <w:p w14:paraId="00BAB384" w14:textId="77777777" w:rsidR="005643EF" w:rsidRPr="002578F4" w:rsidRDefault="005643EF" w:rsidP="00E13CA2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・並行読書した本の記録シートを用意する。【個】</w:t>
            </w:r>
          </w:p>
          <w:p w14:paraId="15858F2B" w14:textId="12B27EED" w:rsidR="005643EF" w:rsidRPr="002578F4" w:rsidRDefault="005643EF" w:rsidP="00E13CA2">
            <w:pPr>
              <w:spacing w:line="28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・友だちが読んだ本や選んだ本がわかるように並行読書マトリク</w:t>
            </w:r>
            <w:r w:rsidR="00110E24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ッ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ス表にまとめ、児童が目的に応じて交流する相手を選べるようにする。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6"/>
                <w:szCs w:val="16"/>
              </w:rPr>
              <w:t>【個】【協】</w:t>
            </w:r>
          </w:p>
          <w:p w14:paraId="40ED1D2B" w14:textId="77777777" w:rsidR="002578F4" w:rsidRPr="002578F4" w:rsidRDefault="005643EF" w:rsidP="002578F4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</w:t>
            </w:r>
            <w:r w:rsidR="00110E24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指導者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による読み聞かせや朝読書の時間を活用し、並</w:t>
            </w:r>
          </w:p>
          <w:p w14:paraId="7DC78827" w14:textId="1C6DF217" w:rsidR="005643EF" w:rsidRPr="002578F4" w:rsidRDefault="005643EF" w:rsidP="002578F4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行読書の本に触れる機会を設ける。【個】</w:t>
            </w:r>
          </w:p>
          <w:p w14:paraId="6605AD0D" w14:textId="77777777" w:rsidR="0043485F" w:rsidRPr="002578F4" w:rsidRDefault="005643EF" w:rsidP="0043485F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・おすすめの本で交流するときは、同じ本を選んだ児童</w:t>
            </w:r>
          </w:p>
          <w:p w14:paraId="4496FF89" w14:textId="4BBBA3EE" w:rsidR="005643EF" w:rsidRPr="002578F4" w:rsidRDefault="005643EF" w:rsidP="0043485F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同士で集まれるようにグルーピングする</w:t>
            </w:r>
            <w:r w:rsidR="0043485F"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。</w:t>
            </w: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【協】</w:t>
            </w:r>
          </w:p>
          <w:p w14:paraId="7714BF00" w14:textId="77777777" w:rsidR="0043485F" w:rsidRPr="002578F4" w:rsidRDefault="005643EF" w:rsidP="0043485F">
            <w:pPr>
              <w:spacing w:line="280" w:lineRule="exact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・本の紹介のときは、できるだけ同じ本が重ならないよ</w:t>
            </w:r>
          </w:p>
          <w:p w14:paraId="7E67DE44" w14:textId="005FD255" w:rsidR="005643EF" w:rsidRPr="002578F4" w:rsidRDefault="005643EF" w:rsidP="0043485F">
            <w:pPr>
              <w:spacing w:line="280" w:lineRule="exact"/>
              <w:ind w:firstLineChars="100" w:firstLine="180"/>
              <w:rPr>
                <w:rFonts w:ascii="UD デジタル 教科書体 NP-R" w:eastAsia="UD デジタル 教科書体 NP-R" w:hAnsiTheme="minorEastAsia"/>
                <w:sz w:val="18"/>
                <w:szCs w:val="16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うにグルーピングする。【協】</w:t>
            </w:r>
          </w:p>
          <w:p w14:paraId="153C7FEC" w14:textId="71C6D1A8" w:rsidR="005643EF" w:rsidRPr="00517327" w:rsidRDefault="005643EF" w:rsidP="00E13CA2">
            <w:pPr>
              <w:spacing w:line="280" w:lineRule="exact"/>
              <w:ind w:left="180" w:hangingChars="100" w:hanging="180"/>
              <w:rPr>
                <w:rFonts w:ascii="UD デジタル 教科書体 NP-R" w:eastAsia="UD デジタル 教科書体 NP-R" w:hAnsiTheme="minorEastAsia"/>
                <w:sz w:val="15"/>
                <w:szCs w:val="15"/>
              </w:rPr>
            </w:pPr>
            <w:r w:rsidRPr="002578F4">
              <w:rPr>
                <w:rFonts w:ascii="UD デジタル 教科書体 NP-R" w:eastAsia="UD デジタル 教科書体 NP-R" w:hAnsiTheme="minorEastAsia" w:hint="eastAsia"/>
                <w:sz w:val="18"/>
                <w:szCs w:val="16"/>
              </w:rPr>
              <w:t>・大好きな場面を付箋で貼ったり、タブレットに記録したりして、「ここが好きだ」という思いを膨らませられるようにする。【個】</w:t>
            </w:r>
          </w:p>
        </w:tc>
      </w:tr>
      <w:tr w:rsidR="005643EF" w14:paraId="5C8FA5FF" w14:textId="77777777" w:rsidTr="005643EF">
        <w:trPr>
          <w:cantSplit/>
          <w:trHeight w:val="174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45E79" w14:textId="77777777" w:rsidR="005643EF" w:rsidRPr="00912D45" w:rsidRDefault="005643EF" w:rsidP="005643EF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8925B1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77DA0E" w14:textId="5BB3A894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主人公のしたことや思ったことを具体的に想像するために</w:t>
            </w:r>
            <w:r w:rsidR="00110E24"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、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各場面の主人公の行動や会話、挿絵に着目している。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345C" w14:textId="7174B572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交流を通して、友達が着目した主人公の行動や会話、想像したことを理解している。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E68F21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0DB96F" w14:textId="77777777" w:rsidR="005643EF" w:rsidRPr="00912D45" w:rsidRDefault="005643EF" w:rsidP="005643EF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5643EF" w14:paraId="55915E13" w14:textId="77777777" w:rsidTr="00246D27">
        <w:trPr>
          <w:cantSplit/>
          <w:trHeight w:val="257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E01D34" w14:textId="77777777" w:rsidR="005643EF" w:rsidRPr="00912D45" w:rsidRDefault="005643EF" w:rsidP="005643EF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CD0724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48D8C" w14:textId="6E03E0A3" w:rsidR="005643EF" w:rsidRPr="002578F4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08E7E01" w14:textId="5E68D01B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84DFFB" w14:textId="77777777" w:rsidR="005643EF" w:rsidRPr="007F18C5" w:rsidRDefault="005643EF" w:rsidP="005643EF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5643EF" w14:paraId="5EB01594" w14:textId="77777777" w:rsidTr="005643EF">
        <w:trPr>
          <w:cantSplit/>
          <w:trHeight w:val="1770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2DA17" w14:textId="77777777" w:rsidR="005643EF" w:rsidRPr="00912D45" w:rsidRDefault="005643EF" w:rsidP="005643EF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05805E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61A7216" w14:textId="42B344F2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主人公の行動や会話を根拠にして、主人公の動作や表情、様子など</w:t>
            </w:r>
            <w:r w:rsidR="00110E24"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を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具体的に想像することで、大好きな場面を選ぼうとしている。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78AF6" w14:textId="40EF54AC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気に入った場面の主人公の行動や会話を根拠にして、友</w:t>
            </w:r>
            <w:r w:rsidR="00110E24"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達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と交流することで、場面の魅力を改めて感じたり、新しい</w:t>
            </w:r>
            <w:r w:rsidR="00AE4F1A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よ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さに気付いたりしている。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3BAD874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ED939" w14:textId="77777777" w:rsidR="005643EF" w:rsidRPr="00912D45" w:rsidRDefault="005643EF" w:rsidP="005643EF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5643EF" w14:paraId="489E1CED" w14:textId="77777777" w:rsidTr="00246D27">
        <w:trPr>
          <w:cantSplit/>
          <w:trHeight w:val="302"/>
        </w:trPr>
        <w:tc>
          <w:tcPr>
            <w:tcW w:w="45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8BF9C" w14:textId="77777777" w:rsidR="005643EF" w:rsidRPr="00912D45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1B8C47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68DF8" w14:textId="3A0522A0" w:rsidR="005643EF" w:rsidRPr="002578F4" w:rsidRDefault="005643EF" w:rsidP="005643EF">
            <w:pPr>
              <w:spacing w:line="200" w:lineRule="exact"/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F46CCE0" w14:textId="3D70771E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E9885" w14:textId="77777777" w:rsidR="005643EF" w:rsidRPr="00912D45" w:rsidRDefault="005643EF" w:rsidP="005643EF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5643EF" w14:paraId="48D830C3" w14:textId="77777777" w:rsidTr="005643EF">
        <w:trPr>
          <w:cantSplit/>
          <w:trHeight w:val="1619"/>
        </w:trPr>
        <w:tc>
          <w:tcPr>
            <w:tcW w:w="45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89E8A" w14:textId="77777777" w:rsidR="005643EF" w:rsidRPr="00912D45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70A4B" w14:textId="77777777" w:rsidR="005643EF" w:rsidRPr="003B0C9A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16C288" w14:textId="2807EE35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主人公の動作や表情、様子などについて想像した場面の中から、一番伝えたいことを決め、自分の考えを明確にしている。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92DB" w14:textId="2A8EF6CD" w:rsidR="005643EF" w:rsidRPr="002578F4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友</w:t>
            </w:r>
            <w:r w:rsidR="00110E24"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達</w:t>
            </w:r>
            <w:r w:rsidRPr="002578F4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とのやりとりの中から、想像したことの中で一番伝えたいことや、着目した行動や会話を明確にしている。</w:t>
            </w:r>
          </w:p>
        </w:tc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FDB9EEB" w14:textId="77777777" w:rsidR="005643EF" w:rsidRPr="008C7103" w:rsidRDefault="005643EF" w:rsidP="005643EF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C8286" w14:textId="77777777" w:rsidR="005643EF" w:rsidRPr="00912D45" w:rsidRDefault="005643EF" w:rsidP="005643EF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p w14:paraId="43C8E9F7" w14:textId="6B30D6D5" w:rsidR="00E66ADD" w:rsidRPr="00E66ADD" w:rsidRDefault="00E66ADD" w:rsidP="00A223B2">
      <w:pPr>
        <w:spacing w:line="20" w:lineRule="exact"/>
        <w:contextualSpacing/>
        <w:rPr>
          <w:sz w:val="22"/>
        </w:rPr>
      </w:pPr>
    </w:p>
    <w:sectPr w:rsidR="00E66ADD" w:rsidRPr="00E66ADD" w:rsidSect="006B47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2104" w14:textId="77777777" w:rsidR="00871961" w:rsidRDefault="00871961" w:rsidP="006B4759">
      <w:r>
        <w:separator/>
      </w:r>
    </w:p>
  </w:endnote>
  <w:endnote w:type="continuationSeparator" w:id="0">
    <w:p w14:paraId="117D426E" w14:textId="77777777" w:rsidR="00871961" w:rsidRDefault="00871961" w:rsidP="006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3390" w14:textId="77777777" w:rsidR="00871961" w:rsidRDefault="00871961" w:rsidP="006B4759">
      <w:r>
        <w:separator/>
      </w:r>
    </w:p>
  </w:footnote>
  <w:footnote w:type="continuationSeparator" w:id="0">
    <w:p w14:paraId="2C106883" w14:textId="77777777" w:rsidR="00871961" w:rsidRDefault="00871961" w:rsidP="006B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5A13"/>
    <w:multiLevelType w:val="hybridMultilevel"/>
    <w:tmpl w:val="04C8C474"/>
    <w:lvl w:ilvl="0" w:tplc="B6C2AFA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" w15:restartNumberingAfterBreak="0">
    <w:nsid w:val="061A4822"/>
    <w:multiLevelType w:val="hybridMultilevel"/>
    <w:tmpl w:val="C20025D6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C208C"/>
    <w:multiLevelType w:val="hybridMultilevel"/>
    <w:tmpl w:val="8F3A3268"/>
    <w:lvl w:ilvl="0" w:tplc="29D05A5A">
      <w:numFmt w:val="bullet"/>
      <w:lvlText w:val="◇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2740BF"/>
    <w:multiLevelType w:val="hybridMultilevel"/>
    <w:tmpl w:val="18328ADC"/>
    <w:lvl w:ilvl="0" w:tplc="11CC0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21344"/>
    <w:multiLevelType w:val="hybridMultilevel"/>
    <w:tmpl w:val="A3C8C33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C4FA8"/>
    <w:multiLevelType w:val="hybridMultilevel"/>
    <w:tmpl w:val="5348573C"/>
    <w:lvl w:ilvl="0" w:tplc="53241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AA2962"/>
    <w:multiLevelType w:val="hybridMultilevel"/>
    <w:tmpl w:val="67383B44"/>
    <w:lvl w:ilvl="0" w:tplc="D6AADE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A3C629E"/>
    <w:multiLevelType w:val="hybridMultilevel"/>
    <w:tmpl w:val="58E82A98"/>
    <w:lvl w:ilvl="0" w:tplc="BAEC7E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3E1454"/>
    <w:multiLevelType w:val="hybridMultilevel"/>
    <w:tmpl w:val="6E74D944"/>
    <w:lvl w:ilvl="0" w:tplc="994C904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DA43FF"/>
    <w:multiLevelType w:val="hybridMultilevel"/>
    <w:tmpl w:val="41D27FEC"/>
    <w:lvl w:ilvl="0" w:tplc="7CE27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935032"/>
    <w:multiLevelType w:val="hybridMultilevel"/>
    <w:tmpl w:val="6B90CC7C"/>
    <w:lvl w:ilvl="0" w:tplc="6D7C8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DA2"/>
    <w:rsid w:val="00015411"/>
    <w:rsid w:val="0002170B"/>
    <w:rsid w:val="00026C0A"/>
    <w:rsid w:val="0002730C"/>
    <w:rsid w:val="00033263"/>
    <w:rsid w:val="000444E5"/>
    <w:rsid w:val="00066908"/>
    <w:rsid w:val="00067DFF"/>
    <w:rsid w:val="000A1EE2"/>
    <w:rsid w:val="000C2889"/>
    <w:rsid w:val="000D38BE"/>
    <w:rsid w:val="000D7552"/>
    <w:rsid w:val="000E320B"/>
    <w:rsid w:val="000E5AEB"/>
    <w:rsid w:val="00110E24"/>
    <w:rsid w:val="00190061"/>
    <w:rsid w:val="001B6B8A"/>
    <w:rsid w:val="001E1CAF"/>
    <w:rsid w:val="002220CB"/>
    <w:rsid w:val="00246D27"/>
    <w:rsid w:val="00247C6D"/>
    <w:rsid w:val="002578F4"/>
    <w:rsid w:val="002840AD"/>
    <w:rsid w:val="00291945"/>
    <w:rsid w:val="002B6C10"/>
    <w:rsid w:val="002C11F2"/>
    <w:rsid w:val="002D61A4"/>
    <w:rsid w:val="002D7FCD"/>
    <w:rsid w:val="002E1FD2"/>
    <w:rsid w:val="00302CFA"/>
    <w:rsid w:val="0031037C"/>
    <w:rsid w:val="00312324"/>
    <w:rsid w:val="00315EC4"/>
    <w:rsid w:val="00321FFA"/>
    <w:rsid w:val="003321F6"/>
    <w:rsid w:val="003508D2"/>
    <w:rsid w:val="00364199"/>
    <w:rsid w:val="00371719"/>
    <w:rsid w:val="00396E9B"/>
    <w:rsid w:val="003A3D61"/>
    <w:rsid w:val="003A70A6"/>
    <w:rsid w:val="003B0C9A"/>
    <w:rsid w:val="003C67EB"/>
    <w:rsid w:val="003E6CFC"/>
    <w:rsid w:val="004009D1"/>
    <w:rsid w:val="00402C4E"/>
    <w:rsid w:val="00403F26"/>
    <w:rsid w:val="0041391C"/>
    <w:rsid w:val="004170AF"/>
    <w:rsid w:val="0043485F"/>
    <w:rsid w:val="004474B9"/>
    <w:rsid w:val="0049014E"/>
    <w:rsid w:val="00493B51"/>
    <w:rsid w:val="004A51B2"/>
    <w:rsid w:val="004B0DA8"/>
    <w:rsid w:val="004B619F"/>
    <w:rsid w:val="00500B8C"/>
    <w:rsid w:val="00517327"/>
    <w:rsid w:val="0054198C"/>
    <w:rsid w:val="00542890"/>
    <w:rsid w:val="00543592"/>
    <w:rsid w:val="0056197A"/>
    <w:rsid w:val="005643EF"/>
    <w:rsid w:val="005B0BCE"/>
    <w:rsid w:val="005E6F78"/>
    <w:rsid w:val="00613CE2"/>
    <w:rsid w:val="0062593E"/>
    <w:rsid w:val="00632F62"/>
    <w:rsid w:val="00647C8F"/>
    <w:rsid w:val="0066636F"/>
    <w:rsid w:val="0067377B"/>
    <w:rsid w:val="00680344"/>
    <w:rsid w:val="00684F2B"/>
    <w:rsid w:val="00693DA2"/>
    <w:rsid w:val="006B380F"/>
    <w:rsid w:val="006B4759"/>
    <w:rsid w:val="006B71C7"/>
    <w:rsid w:val="006C1824"/>
    <w:rsid w:val="006D09BE"/>
    <w:rsid w:val="006D70A7"/>
    <w:rsid w:val="006E27F2"/>
    <w:rsid w:val="006F3A50"/>
    <w:rsid w:val="00702CD5"/>
    <w:rsid w:val="007135C1"/>
    <w:rsid w:val="00715443"/>
    <w:rsid w:val="00727D8E"/>
    <w:rsid w:val="00730628"/>
    <w:rsid w:val="00751964"/>
    <w:rsid w:val="00764F51"/>
    <w:rsid w:val="0077237A"/>
    <w:rsid w:val="00782417"/>
    <w:rsid w:val="00797747"/>
    <w:rsid w:val="007A1057"/>
    <w:rsid w:val="007B6D4E"/>
    <w:rsid w:val="007F058C"/>
    <w:rsid w:val="007F18C5"/>
    <w:rsid w:val="007F476A"/>
    <w:rsid w:val="00813914"/>
    <w:rsid w:val="00814753"/>
    <w:rsid w:val="00814927"/>
    <w:rsid w:val="0081578D"/>
    <w:rsid w:val="00820B7B"/>
    <w:rsid w:val="00824D28"/>
    <w:rsid w:val="00825295"/>
    <w:rsid w:val="00825C3B"/>
    <w:rsid w:val="00865815"/>
    <w:rsid w:val="00871961"/>
    <w:rsid w:val="008751A7"/>
    <w:rsid w:val="0088076C"/>
    <w:rsid w:val="0089460D"/>
    <w:rsid w:val="00894E1F"/>
    <w:rsid w:val="008A4FF9"/>
    <w:rsid w:val="008B53B7"/>
    <w:rsid w:val="008C7103"/>
    <w:rsid w:val="008D18FD"/>
    <w:rsid w:val="008D44C8"/>
    <w:rsid w:val="008E6CAC"/>
    <w:rsid w:val="008F3C40"/>
    <w:rsid w:val="00902A70"/>
    <w:rsid w:val="009076CC"/>
    <w:rsid w:val="00912D45"/>
    <w:rsid w:val="00930B8F"/>
    <w:rsid w:val="009316B3"/>
    <w:rsid w:val="009456C1"/>
    <w:rsid w:val="009760C1"/>
    <w:rsid w:val="00982382"/>
    <w:rsid w:val="009862AF"/>
    <w:rsid w:val="00986841"/>
    <w:rsid w:val="009A5D08"/>
    <w:rsid w:val="009C0A5E"/>
    <w:rsid w:val="009D40AB"/>
    <w:rsid w:val="009E12E7"/>
    <w:rsid w:val="009E15D6"/>
    <w:rsid w:val="009E3AA2"/>
    <w:rsid w:val="00A037EF"/>
    <w:rsid w:val="00A1650D"/>
    <w:rsid w:val="00A17D94"/>
    <w:rsid w:val="00A223B2"/>
    <w:rsid w:val="00A4141E"/>
    <w:rsid w:val="00A534CC"/>
    <w:rsid w:val="00A83D4B"/>
    <w:rsid w:val="00A96406"/>
    <w:rsid w:val="00AA1CD0"/>
    <w:rsid w:val="00AA4C65"/>
    <w:rsid w:val="00AB34AC"/>
    <w:rsid w:val="00AB5D00"/>
    <w:rsid w:val="00AC4502"/>
    <w:rsid w:val="00AD22F8"/>
    <w:rsid w:val="00AE190F"/>
    <w:rsid w:val="00AE4C3E"/>
    <w:rsid w:val="00AE4F1A"/>
    <w:rsid w:val="00B13ABB"/>
    <w:rsid w:val="00B26C0E"/>
    <w:rsid w:val="00B360AA"/>
    <w:rsid w:val="00B435F2"/>
    <w:rsid w:val="00B630A2"/>
    <w:rsid w:val="00B66913"/>
    <w:rsid w:val="00B70A39"/>
    <w:rsid w:val="00B73DED"/>
    <w:rsid w:val="00B743B2"/>
    <w:rsid w:val="00B95385"/>
    <w:rsid w:val="00B96C6B"/>
    <w:rsid w:val="00BA2C18"/>
    <w:rsid w:val="00BA3253"/>
    <w:rsid w:val="00BA449F"/>
    <w:rsid w:val="00BB2625"/>
    <w:rsid w:val="00BB29B9"/>
    <w:rsid w:val="00C071D6"/>
    <w:rsid w:val="00C130D5"/>
    <w:rsid w:val="00C250CF"/>
    <w:rsid w:val="00C3230F"/>
    <w:rsid w:val="00C50881"/>
    <w:rsid w:val="00C764D9"/>
    <w:rsid w:val="00C80191"/>
    <w:rsid w:val="00C87E43"/>
    <w:rsid w:val="00CB0DAB"/>
    <w:rsid w:val="00CB50B3"/>
    <w:rsid w:val="00CC09A5"/>
    <w:rsid w:val="00CD00F9"/>
    <w:rsid w:val="00CD49D4"/>
    <w:rsid w:val="00D01821"/>
    <w:rsid w:val="00D13E1A"/>
    <w:rsid w:val="00D32B2B"/>
    <w:rsid w:val="00D56719"/>
    <w:rsid w:val="00D679D6"/>
    <w:rsid w:val="00DA2942"/>
    <w:rsid w:val="00DA4E7B"/>
    <w:rsid w:val="00DB1868"/>
    <w:rsid w:val="00DD2298"/>
    <w:rsid w:val="00DE7F8B"/>
    <w:rsid w:val="00E13CA2"/>
    <w:rsid w:val="00E14750"/>
    <w:rsid w:val="00E30E90"/>
    <w:rsid w:val="00E34BB3"/>
    <w:rsid w:val="00E3698C"/>
    <w:rsid w:val="00E41975"/>
    <w:rsid w:val="00E453B7"/>
    <w:rsid w:val="00E457E1"/>
    <w:rsid w:val="00E5318C"/>
    <w:rsid w:val="00E53BBB"/>
    <w:rsid w:val="00E53F10"/>
    <w:rsid w:val="00E64A75"/>
    <w:rsid w:val="00E66ADD"/>
    <w:rsid w:val="00E775BE"/>
    <w:rsid w:val="00E77EC9"/>
    <w:rsid w:val="00E938CD"/>
    <w:rsid w:val="00EB0E94"/>
    <w:rsid w:val="00ED0B78"/>
    <w:rsid w:val="00EE4AE8"/>
    <w:rsid w:val="00EF71DC"/>
    <w:rsid w:val="00F00C35"/>
    <w:rsid w:val="00F048A2"/>
    <w:rsid w:val="00F137F1"/>
    <w:rsid w:val="00F51D6E"/>
    <w:rsid w:val="00F538B1"/>
    <w:rsid w:val="00F62EE8"/>
    <w:rsid w:val="00F652DF"/>
    <w:rsid w:val="00F76CB1"/>
    <w:rsid w:val="00F8042D"/>
    <w:rsid w:val="00F8082A"/>
    <w:rsid w:val="00F84C35"/>
    <w:rsid w:val="00F86810"/>
    <w:rsid w:val="00FA6B99"/>
    <w:rsid w:val="00FC1E5B"/>
    <w:rsid w:val="00FE1B1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4E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759"/>
  </w:style>
  <w:style w:type="paragraph" w:styleId="a5">
    <w:name w:val="footer"/>
    <w:basedOn w:val="a"/>
    <w:link w:val="a6"/>
    <w:uiPriority w:val="99"/>
    <w:unhideWhenUsed/>
    <w:rsid w:val="006B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759"/>
  </w:style>
  <w:style w:type="table" w:styleId="a7">
    <w:name w:val="Table Grid"/>
    <w:basedOn w:val="a1"/>
    <w:uiPriority w:val="39"/>
    <w:rsid w:val="00A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92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901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6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2A885-C47F-4523-B1F2-A397A6C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2023-01-05T09:58:00Z</dcterms:created>
  <dcterms:modified xsi:type="dcterms:W3CDTF">2023-02-13T07:39:00Z</dcterms:modified>
</cp:coreProperties>
</file>